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3B" w:rsidRPr="00D33F64" w:rsidRDefault="00F372E9" w:rsidP="00F372E9">
      <w:pPr>
        <w:pStyle w:val="TYTDZPRZEDMprzedmiotregulacjitytuulubdziau"/>
        <w:rPr>
          <w:rFonts w:ascii="Arial" w:hAnsi="Arial" w:cs="Arial"/>
        </w:rPr>
      </w:pPr>
      <w:bookmarkStart w:id="0" w:name="_GoBack"/>
      <w:bookmarkEnd w:id="0"/>
      <w:r w:rsidRPr="00F372E9">
        <w:rPr>
          <w:rFonts w:ascii="Arial" w:hAnsi="Arial" w:cs="Arial"/>
        </w:rPr>
        <w:t>Uzasadnienie</w:t>
      </w:r>
    </w:p>
    <w:p w:rsidR="00CA613B" w:rsidRPr="00D33F64" w:rsidRDefault="00D33F64" w:rsidP="00D33F64">
      <w:pPr>
        <w:shd w:val="clear" w:color="auto" w:fill="FFFFFF"/>
        <w:spacing w:line="360" w:lineRule="auto"/>
        <w:ind w:firstLine="510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D33F64">
        <w:rPr>
          <w:rFonts w:ascii="Arial" w:eastAsia="Times New Roman" w:hAnsi="Arial" w:cs="Arial"/>
          <w:bCs/>
          <w:kern w:val="36"/>
          <w:sz w:val="24"/>
          <w:szCs w:val="24"/>
        </w:rPr>
        <w:t xml:space="preserve">Niniejsze zarządzenie Prezesa Narodowego Funduszu Zdrowia w sprawie programu pilotażowego w zakresie kompleksowej opieki specjalistycznej nad świadczeniobiorcami leczonymi z powodu otyłości olbrzymiej KOS-BAR </w:t>
      </w:r>
      <w:r w:rsidR="00FA7299">
        <w:rPr>
          <w:rFonts w:ascii="Arial" w:eastAsia="Times New Roman" w:hAnsi="Arial" w:cs="Arial"/>
          <w:bCs/>
          <w:kern w:val="36"/>
          <w:sz w:val="24"/>
          <w:szCs w:val="24"/>
        </w:rPr>
        <w:t xml:space="preserve">ma na </w:t>
      </w:r>
      <w:r w:rsidR="00CA613B" w:rsidRPr="00D33F64">
        <w:rPr>
          <w:rFonts w:ascii="Arial" w:hAnsi="Arial" w:cs="Arial"/>
          <w:sz w:val="24"/>
          <w:szCs w:val="24"/>
        </w:rPr>
        <w:t>cel</w:t>
      </w:r>
      <w:r w:rsidR="00FA7299">
        <w:rPr>
          <w:rFonts w:ascii="Arial" w:hAnsi="Arial" w:cs="Arial"/>
          <w:sz w:val="24"/>
          <w:szCs w:val="24"/>
        </w:rPr>
        <w:t>u</w:t>
      </w:r>
      <w:r w:rsidR="00CA613B" w:rsidRPr="00D33F64">
        <w:rPr>
          <w:rFonts w:ascii="Arial" w:hAnsi="Arial" w:cs="Arial"/>
          <w:sz w:val="24"/>
          <w:szCs w:val="24"/>
        </w:rPr>
        <w:t xml:space="preserve"> </w:t>
      </w:r>
      <w:r w:rsidR="00FA7299">
        <w:rPr>
          <w:rFonts w:ascii="Arial" w:hAnsi="Arial" w:cs="Arial"/>
          <w:sz w:val="24"/>
          <w:szCs w:val="24"/>
        </w:rPr>
        <w:t xml:space="preserve">wdrożenie </w:t>
      </w:r>
      <w:r w:rsidR="00CA613B" w:rsidRPr="00D33F64">
        <w:rPr>
          <w:rFonts w:ascii="Arial" w:hAnsi="Arial" w:cs="Arial"/>
          <w:sz w:val="24"/>
          <w:szCs w:val="24"/>
        </w:rPr>
        <w:t>programu pilotażowego w zakresie kompleksowej opieki specjalistycznej nad świadczeniobiorcami leczonymi z powodu otyłości olbrzymiej, zwanego dalej „programem pilotażowym”</w:t>
      </w:r>
      <w:r w:rsidR="00FA7299">
        <w:rPr>
          <w:rFonts w:ascii="Arial" w:hAnsi="Arial" w:cs="Arial"/>
          <w:sz w:val="24"/>
          <w:szCs w:val="24"/>
        </w:rPr>
        <w:t>.</w:t>
      </w:r>
      <w:r w:rsidR="00CA613B" w:rsidRPr="00D33F64">
        <w:rPr>
          <w:rFonts w:ascii="Arial" w:hAnsi="Arial" w:cs="Arial"/>
          <w:sz w:val="24"/>
          <w:szCs w:val="24"/>
        </w:rPr>
        <w:t xml:space="preserve"> </w:t>
      </w:r>
      <w:r w:rsidR="00FA7299">
        <w:rPr>
          <w:rFonts w:ascii="Arial" w:hAnsi="Arial" w:cs="Arial"/>
          <w:sz w:val="24"/>
          <w:szCs w:val="24"/>
        </w:rPr>
        <w:t xml:space="preserve">Założeniem programu </w:t>
      </w:r>
      <w:r w:rsidR="00CA613B" w:rsidRPr="00D33F64">
        <w:rPr>
          <w:rFonts w:ascii="Arial" w:hAnsi="Arial" w:cs="Arial"/>
          <w:sz w:val="24"/>
          <w:szCs w:val="24"/>
        </w:rPr>
        <w:t>jest poprawa jakości i efektywności leczenia świadczeniobiorców w wieku od 18. roku życia z rozpoznaniem ICD-10: E66.0 – otyłością spowodowaną nadmierną podażą energii, u których wskaźn</w:t>
      </w:r>
      <w:r w:rsidR="001F21C0" w:rsidRPr="00D33F64">
        <w:rPr>
          <w:rFonts w:ascii="Arial" w:hAnsi="Arial" w:cs="Arial"/>
          <w:sz w:val="24"/>
          <w:szCs w:val="24"/>
        </w:rPr>
        <w:t xml:space="preserve">ik masy ciała BMI ≥ 40 kg/m², </w:t>
      </w:r>
      <w:r w:rsidR="00CA613B" w:rsidRPr="00D33F64">
        <w:rPr>
          <w:rFonts w:ascii="Arial" w:hAnsi="Arial" w:cs="Arial"/>
          <w:sz w:val="24"/>
          <w:szCs w:val="24"/>
        </w:rPr>
        <w:t>oraz świadczeniobiorcami z BMI 35 – 40 kg/</w:t>
      </w:r>
      <w:bookmarkStart w:id="1" w:name="_Hlk77839177"/>
      <w:r w:rsidR="00CA613B" w:rsidRPr="00D33F64">
        <w:rPr>
          <w:rFonts w:ascii="Arial" w:hAnsi="Arial" w:cs="Arial"/>
          <w:sz w:val="24"/>
          <w:szCs w:val="24"/>
        </w:rPr>
        <w:t xml:space="preserve">m²,  </w:t>
      </w:r>
      <w:bookmarkEnd w:id="1"/>
      <w:r w:rsidR="00CA613B" w:rsidRPr="00D33F64">
        <w:rPr>
          <w:rFonts w:ascii="Arial" w:hAnsi="Arial" w:cs="Arial"/>
          <w:sz w:val="24"/>
          <w:szCs w:val="24"/>
        </w:rPr>
        <w:t xml:space="preserve">u których chirurgicznie indukowana redukcja masy ciała może przynieść potencjalną poprawę w zakresie chorób wywołanych otyłością. Celem programu jest także ocena nowego modelu kompleksowej opieki specjalistycznej nad grupą świadczeniobiorców z otyłością olbrzymią pod względem efektywności organizacyjnej. 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  <w:color w:val="FF0000"/>
          <w:szCs w:val="24"/>
        </w:rPr>
      </w:pPr>
      <w:r w:rsidRPr="00D33F64">
        <w:rPr>
          <w:rFonts w:ascii="Arial" w:hAnsi="Arial"/>
          <w:szCs w:val="24"/>
        </w:rPr>
        <w:t>Wprowadzenie</w:t>
      </w:r>
      <w:r w:rsidR="00FA7299">
        <w:rPr>
          <w:rFonts w:ascii="Arial" w:hAnsi="Arial"/>
          <w:szCs w:val="24"/>
        </w:rPr>
        <w:t>,</w:t>
      </w:r>
      <w:r w:rsidRPr="00D33F64">
        <w:rPr>
          <w:rFonts w:ascii="Arial" w:hAnsi="Arial"/>
          <w:szCs w:val="24"/>
        </w:rPr>
        <w:t xml:space="preserve"> w ramach programu pilotażowego</w:t>
      </w:r>
      <w:r w:rsidR="00FA7299">
        <w:rPr>
          <w:rFonts w:ascii="Arial" w:hAnsi="Arial"/>
          <w:szCs w:val="24"/>
        </w:rPr>
        <w:t>,</w:t>
      </w:r>
      <w:r w:rsidRPr="00D33F64">
        <w:rPr>
          <w:rFonts w:ascii="Arial" w:hAnsi="Arial"/>
          <w:szCs w:val="24"/>
        </w:rPr>
        <w:t xml:space="preserve"> kompleksowej specjalistycznej opieki medycznej nad świadczeniobiorcami z otyłością olbrzymią wynika ze stale rosnącej liczby osób otyłych, co stanowi coraz większe obciążenie finansowe dla systemów opieki zdrowotnej a także społeczeństwa. 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  <w:color w:val="FF0000"/>
          <w:szCs w:val="24"/>
        </w:rPr>
      </w:pPr>
      <w:r w:rsidRPr="00D33F64">
        <w:rPr>
          <w:rFonts w:ascii="Arial" w:hAnsi="Arial"/>
          <w:szCs w:val="24"/>
        </w:rPr>
        <w:t xml:space="preserve">Otyłość jest istotnym wyzwaniem dla zdrowia publicznego. Nadwaga i otyłość zwiększają ryzyko zachorowalności na cukrzycę typu 2, nadciśnienie tętnicze, zaburzenia lipidowe, chorobę niedokrwienną serca, obturacyjny bezdech senny, chorobę zwyrodnieniową stawów czy depresję. Ponadto otyłość sprzyja rozwojowi niektórych typów nowotworów i podwyższa ryzyko zgonu. 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</w:rPr>
      </w:pPr>
      <w:r w:rsidRPr="00D33F64">
        <w:rPr>
          <w:rFonts w:ascii="Arial" w:hAnsi="Arial"/>
          <w:szCs w:val="24"/>
        </w:rPr>
        <w:t>Program pilotażowy zakłada objęcie świadczeniobiorców z olbrzymią otyłością kompleksową opieką specjalistyczną w jednym ośrodku koordynującym. Rekomendowany model opieki obejmuje diagnozę, nowoczesne</w:t>
      </w:r>
      <w:r w:rsidRPr="00D33F64">
        <w:rPr>
          <w:rFonts w:ascii="Arial" w:hAnsi="Arial"/>
        </w:rPr>
        <w:t xml:space="preserve"> leczenie bariatryczne, opiekę psychologa, dietetyka oraz rehabilitację leczniczą. Celem pracy wielospecjalistycznego zespołu jest przygotowanie świadczeniobiorców do leczenia chirurgicznego oraz nadzorowanie prawidłowego i niepowikłanego procesu utraty masy ciała zarówno we wczesnym, jak i odległym okresie pooperacyjnym.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  <w:color w:val="FF0000"/>
        </w:rPr>
      </w:pPr>
      <w:r w:rsidRPr="00D33F64">
        <w:rPr>
          <w:rFonts w:ascii="Arial" w:hAnsi="Arial"/>
        </w:rPr>
        <w:t xml:space="preserve">W ramach programu pilotażowego zakłada się stosowanie protokołów kompleksowej opieki okołooperacyjnej dla poprawy wyników leczenia w chirurgii bariatrycznej (protokoły ERABS). Protokoły ERABS przyczynią się do zintegrowanej </w:t>
      </w:r>
      <w:r w:rsidRPr="00D33F64">
        <w:rPr>
          <w:rFonts w:ascii="Arial" w:hAnsi="Arial"/>
        </w:rPr>
        <w:lastRenderedPageBreak/>
        <w:t xml:space="preserve">opieki zdrowotnej i poprawy zarówno krótko, jak i długoterminowych efektów leczenia przy jednoczesnym obniżeniu kosztów. 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</w:rPr>
      </w:pPr>
      <w:r w:rsidRPr="00D33F64">
        <w:rPr>
          <w:rFonts w:ascii="Arial" w:hAnsi="Arial"/>
        </w:rPr>
        <w:t xml:space="preserve">Opieka obejmuje świadczenia opieki zdrowotnej związane z przygotowaniem świadczeniobiorcy do zabiegu bariatrycznego, leczenie zabiegowe i bariatryczną opiekę specjalistyczną (monitorującą). </w:t>
      </w:r>
    </w:p>
    <w:p w:rsidR="00CA613B" w:rsidRPr="00D33F64" w:rsidRDefault="00CA613B" w:rsidP="00D33F64">
      <w:pPr>
        <w:pStyle w:val="NIEARTTEKSTtekstnieartykuowanynppodstprawnarozplubpreambua"/>
        <w:spacing w:before="0"/>
        <w:rPr>
          <w:rFonts w:ascii="Arial" w:hAnsi="Arial"/>
        </w:rPr>
      </w:pPr>
      <w:r w:rsidRPr="00D33F64">
        <w:rPr>
          <w:rFonts w:ascii="Arial" w:hAnsi="Arial"/>
        </w:rPr>
        <w:t>Po dokonaniu kwalifikacji do programu pilotażowego ośrodek koordynujący będzie wydawał kartę KOS-BAR. Świadczeniobiorca po otrzymaniu karty KOS-BAR złoży deklarację pod opieką którego ośrodka koordynującego będzie pozostawał w</w:t>
      </w:r>
      <w:r w:rsidR="00B21709">
        <w:rPr>
          <w:rFonts w:ascii="Arial" w:hAnsi="Arial"/>
        </w:rPr>
        <w:t> </w:t>
      </w:r>
      <w:r w:rsidRPr="00D33F64">
        <w:rPr>
          <w:rFonts w:ascii="Arial" w:hAnsi="Arial"/>
        </w:rPr>
        <w:t xml:space="preserve"> czasie trwania programu pilotażowego.</w:t>
      </w:r>
    </w:p>
    <w:p w:rsidR="00B10E05" w:rsidRPr="00B21709" w:rsidRDefault="00B10E05" w:rsidP="00F372E9">
      <w:pPr>
        <w:spacing w:after="0" w:line="360" w:lineRule="auto"/>
        <w:ind w:firstLine="567"/>
        <w:jc w:val="both"/>
        <w:rPr>
          <w:rFonts w:ascii="Arial" w:eastAsia="Times New Roman" w:hAnsi="Arial" w:cs="Arial"/>
          <w:bCs/>
          <w:i/>
          <w:sz w:val="24"/>
          <w:szCs w:val="20"/>
          <w:lang w:eastAsia="pl-PL"/>
        </w:rPr>
      </w:pPr>
      <w:r w:rsidRPr="00D33F64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Powyższe działania zostały podjęte w ramach realizacji celu nr 2 Strategii Narodowego Funduszu Zdrowia na lata 2019-2023 – </w:t>
      </w:r>
      <w:r w:rsidRPr="00B21709">
        <w:rPr>
          <w:rFonts w:ascii="Arial" w:eastAsia="Times New Roman" w:hAnsi="Arial" w:cs="Arial"/>
          <w:bCs/>
          <w:i/>
          <w:sz w:val="24"/>
          <w:szCs w:val="20"/>
          <w:lang w:eastAsia="pl-PL"/>
        </w:rPr>
        <w:t>Poprawa jakości i dostępności świadczeń opieki zdrowotnej.</w:t>
      </w:r>
    </w:p>
    <w:p w:rsidR="00E135F1" w:rsidRPr="00B21709" w:rsidRDefault="00E135F1" w:rsidP="00B21709">
      <w:pPr>
        <w:spacing w:after="0" w:line="360" w:lineRule="auto"/>
        <w:rPr>
          <w:rFonts w:ascii="Arial" w:hAnsi="Arial" w:cs="Arial"/>
          <w:i/>
          <w:color w:val="FF0000"/>
        </w:rPr>
      </w:pPr>
    </w:p>
    <w:sectPr w:rsidR="00E135F1" w:rsidRPr="00B217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37"/>
    <w:rsid w:val="00001503"/>
    <w:rsid w:val="000F71CF"/>
    <w:rsid w:val="001F21C0"/>
    <w:rsid w:val="00322B95"/>
    <w:rsid w:val="00380C4A"/>
    <w:rsid w:val="00461578"/>
    <w:rsid w:val="005D69A4"/>
    <w:rsid w:val="00860437"/>
    <w:rsid w:val="00A47A0C"/>
    <w:rsid w:val="00A66631"/>
    <w:rsid w:val="00A96707"/>
    <w:rsid w:val="00B10E05"/>
    <w:rsid w:val="00B21709"/>
    <w:rsid w:val="00C87555"/>
    <w:rsid w:val="00CA613B"/>
    <w:rsid w:val="00D33F64"/>
    <w:rsid w:val="00DB6B5A"/>
    <w:rsid w:val="00E135F1"/>
    <w:rsid w:val="00F372E9"/>
    <w:rsid w:val="00FA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5034B-5655-4601-83DF-D5EFA42F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E0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A613B"/>
    <w:pPr>
      <w:widowControl w:val="0"/>
      <w:autoSpaceDE w:val="0"/>
      <w:autoSpaceDN w:val="0"/>
      <w:spacing w:after="0" w:line="240" w:lineRule="auto"/>
      <w:ind w:left="62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A613B"/>
    <w:rPr>
      <w:rFonts w:ascii="Times New Roman" w:eastAsia="Times New Roman" w:hAnsi="Times New Roman" w:cs="Times New Roman"/>
      <w:sz w:val="24"/>
      <w:szCs w:val="24"/>
    </w:rPr>
  </w:style>
  <w:style w:type="paragraph" w:customStyle="1" w:styleId="ARTartustawynprozporzdzenia">
    <w:name w:val="ART(§) – art. ustawy (§ np. rozporządzenia)"/>
    <w:uiPriority w:val="11"/>
    <w:qFormat/>
    <w:rsid w:val="00CA613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CA613B"/>
    <w:rPr>
      <w:bCs/>
    </w:rPr>
  </w:style>
  <w:style w:type="paragraph" w:customStyle="1" w:styleId="PKTpunkt">
    <w:name w:val="PKT – punkt"/>
    <w:uiPriority w:val="13"/>
    <w:qFormat/>
    <w:rsid w:val="00CA613B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CA613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7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555"/>
    <w:rPr>
      <w:rFonts w:ascii="Segoe UI" w:hAnsi="Segoe UI" w:cs="Segoe UI"/>
      <w:sz w:val="18"/>
      <w:szCs w:val="18"/>
    </w:rPr>
  </w:style>
  <w:style w:type="character" w:customStyle="1" w:styleId="Teksttreci2">
    <w:name w:val="Tekst treści (2)"/>
    <w:basedOn w:val="Domylnaczcionkaakapitu"/>
    <w:rsid w:val="00D33F6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3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2711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 Jolanta</dc:creator>
  <cp:keywords/>
  <dc:description/>
  <cp:lastModifiedBy>Popek Marta</cp:lastModifiedBy>
  <cp:revision>2</cp:revision>
  <dcterms:created xsi:type="dcterms:W3CDTF">2021-11-08T16:27:00Z</dcterms:created>
  <dcterms:modified xsi:type="dcterms:W3CDTF">2021-11-08T16:27:00Z</dcterms:modified>
</cp:coreProperties>
</file>